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atLeast"/>
        <w:jc w:val="left"/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 w:themeColor="text1"/>
          <w:kern w:val="0"/>
          <w:sz w:val="32"/>
          <w:szCs w:val="32"/>
          <w:lang w:val="en-US" w:eastAsia="zh-CN" w:bidi="ar-SA"/>
        </w:rPr>
        <w:t>附件</w:t>
      </w:r>
    </w:p>
    <w:p>
      <w:pPr>
        <w:spacing w:line="600" w:lineRule="atLeast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  <w:t>全国农民教育培训教材建设规划</w:t>
      </w:r>
    </w:p>
    <w:p>
      <w:pPr>
        <w:pStyle w:val="3"/>
        <w:widowControl/>
        <w:shd w:val="clear" w:color="auto" w:fill="FFFFFF"/>
        <w:spacing w:beforeAutospacing="0" w:afterAutospacing="0" w:line="600" w:lineRule="atLeast"/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  <w:t>（20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  <w:t>-202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  <w:lang w:val="en-US" w:eastAsia="zh-CN"/>
        </w:rPr>
        <w:t>6年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</w:rPr>
        <w:t>）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6"/>
          <w:szCs w:val="36"/>
          <w:shd w:val="clear" w:color="auto" w:fill="FFFFFF"/>
          <w:lang w:val="en-US" w:eastAsia="zh-CN"/>
        </w:rPr>
        <w:t>提纲</w:t>
      </w:r>
    </w:p>
    <w:p>
      <w:pPr>
        <w:rPr>
          <w:rFonts w:hint="eastAsia"/>
        </w:rPr>
      </w:pPr>
    </w:p>
    <w:p>
      <w:pPr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  <w:t>前　言</w:t>
      </w:r>
    </w:p>
    <w:p>
      <w:pPr>
        <w:pStyle w:val="2"/>
        <w:rPr>
          <w:rFonts w:hint="eastAsia"/>
        </w:rPr>
      </w:pPr>
    </w:p>
    <w:p>
      <w:pPr>
        <w:spacing w:line="600" w:lineRule="atLeast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  <w:t>规划背景</w:t>
      </w:r>
    </w:p>
    <w:p>
      <w:pPr>
        <w:numPr>
          <w:ilvl w:val="0"/>
          <w:numId w:val="2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 重要意义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1.定位描述。（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农民教育培训教材是反映现代农业农村发展、弘扬优秀传统农耕文化的重要载体，是加快新技术、新品种、新模式、新业态转化的重要平台，是辅助教师教学、促进农民学习的重要工具。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）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2.现实作用。（建设符合农民学习特点的教材，对于提高农民的认知能力、技能水平、综合素养，加速现代农业科学技术推广应用具有重要作用。）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3.远景意义。（党的十九大提出实施乡村振兴战略的重大历史任务，乡村振兴，关键在人，基础在教育培训，加强教材建设尤为重要而迫切。）</w:t>
      </w:r>
    </w:p>
    <w:p>
      <w:pPr>
        <w:numPr>
          <w:ilvl w:val="0"/>
          <w:numId w:val="2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 发展成就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1.规划引领有效。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2.机制逐步完善。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3.布局得到优化。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4.质量明显提升。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5.推进多媒体融合。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第三节  面临形势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农民教育培训教材建设工作历经多年积累，虽取得了一定成效，但仍面临着一些问题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乡村振兴全面推进，对教材有新要求、新需求，教材建设的紧迫性、必要性。</w:t>
      </w:r>
    </w:p>
    <w:p>
      <w:pPr>
        <w:numPr>
          <w:ilvl w:val="0"/>
          <w:numId w:val="0"/>
        </w:numPr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  <w:t>第二章　总体要求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第一节  指导思想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以习近平新时代中国特色社会主义思想为指导，深入贯彻党的十九大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和历次全会以及中央人才工作会议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精神，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全面贯彻习近平总书记关于三农工作和人才工作重要论述，立足新发展阶段，贯彻新发展理念，构建新发展格局，推动高质量发展。坚持教材为农民教育培训提供支撑的理念。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　　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第二节 基本原则　</w:t>
      </w:r>
    </w:p>
    <w:p>
      <w:pPr>
        <w:widowControl/>
        <w:shd w:val="clear" w:color="auto" w:fill="FFFFFF"/>
        <w:spacing w:line="600" w:lineRule="atLeas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---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坚持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党管教材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atLeast"/>
        <w:ind w:firstLine="643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</w:rPr>
        <w:t>---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坚持需求导向。</w:t>
      </w:r>
    </w:p>
    <w:p>
      <w:pPr>
        <w:spacing w:line="600" w:lineRule="atLeast"/>
        <w:ind w:firstLine="643" w:firstLineChars="200"/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---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坚持方便实用。</w:t>
      </w:r>
    </w:p>
    <w:p>
      <w:pPr>
        <w:spacing w:line="600" w:lineRule="atLeast"/>
        <w:ind w:firstLine="643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---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</w:rPr>
        <w:t>坚持统分结合。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第三节 发展目标</w:t>
      </w:r>
    </w:p>
    <w:p>
      <w:pPr>
        <w:spacing w:line="600" w:lineRule="atLeas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到202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年，全国农民教育培训教材建设机制进一步健全，建设方向进一步明确，建设布局进一步合理，农民的满意度进一步提升。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一教材建设机制明显顺畅。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二教材建设基础明显加强。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三教材数量规模明显扩大。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四是教材质量明显提升。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五是教材布局明显合理。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六是教材建设机制明显优化。</w:t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补齐乡村建设、乡村治理、乡村服务、资源环境、生态建设、文化建设的短板。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  <w:t>第三章　主要任务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第一节　 健全教材建设机制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建管用评服 工作机制，抓建，强管，促用，实评，重服。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第二节  加强教材开发统筹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通用教材 区域教材 特色教材 建设思路、路径、主体、方向等描述。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第三节  突出教材建设重点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面向乡村振兴，紧盯产业发展，保障粮食安全，服务乡村治理等新领域。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第四节  丰富教材开发形式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加强教材的立体化和数字化建设，运用现代信息技术创新教材呈现形式，配套开发音像教学资源、教学课件、网络学习资源等立体化教材，手册式、扫码式等新型教材。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第五节  打造精品经典教材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  精准对标新时代乡村振兴和农业农村绿色发展、高质量发展要求，紧紧围绕农村新产业新业态、乡村振兴新岗位新工种、农业农村工作新职能新任务，重点面向农业经理人、新型农业经营主体带头人、农村实用人才带头人、产业扶贫带头人、农业创业创新带头人、乡村振兴带头人，通过精选一批、修订一批、新编一批教材，打造具有代表性、权威性的精品教材体系。提高出版质量，打造系列教材，统一出版风格，简明简洁实用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第六节  宣介推广优秀教材　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依托论坛宣介活动，中华农业科教基金会优秀教材评选，全国农职委等平台优势宣介优秀教材。　</w:t>
      </w:r>
    </w:p>
    <w:p>
      <w:pPr>
        <w:numPr>
          <w:ilvl w:val="0"/>
          <w:numId w:val="0"/>
        </w:numPr>
        <w:spacing w:line="600" w:lineRule="atLeast"/>
        <w:ind w:firstLine="2891" w:firstLineChars="9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</w:rPr>
        <w:t xml:space="preserve">第四章  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</w:rPr>
        <w:t>保障措施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第一节  加强党的领导　</w:t>
      </w:r>
    </w:p>
    <w:p>
      <w:pPr>
        <w:numPr>
          <w:ilvl w:val="0"/>
          <w:numId w:val="0"/>
        </w:numPr>
        <w:spacing w:line="600" w:lineRule="atLeas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党管教材，各级农广校党组织要加强领导，各级农业行政主管部门及农业广播电视学校（农民教育培训专门机构）具体负责，具体负责教材的开发研究、建立标准、选题立项、组织编写、统筹出版、遴选推广、评价反馈、检查指导等工作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第二节  加大支持力度</w:t>
      </w:r>
    </w:p>
    <w:p>
      <w:pPr>
        <w:spacing w:line="600" w:lineRule="atLeast"/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   积极争取地方党委政府和财政等相关部门的支持，将重点规划教材列入财政预算，多方筹措资金，逐步加大对教材建设工作的支持力度，在各级各类农民教育培训工程项目经费支出中单列教材专项，探索建立国家、教育培训机构、出版机构等各类主体的多元化投入机制，加大相互之间的协同合作，形成共同组织、策划、编写、出版教材新格局。　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</w:rPr>
        <w:t>　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第三节  强化工作考核　</w:t>
      </w:r>
    </w:p>
    <w:p>
      <w:pPr>
        <w:spacing w:line="600" w:lineRule="atLeast"/>
        <w:ind w:firstLine="640" w:firstLineChars="200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加强工作考核力度，用好工作情况通报、优秀教材宣介等考核手段，参考中华农业科教基金会评选方式。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第四节  营造良好氛围</w:t>
      </w:r>
    </w:p>
    <w:p>
      <w:pPr>
        <w:spacing w:line="600" w:lineRule="atLeast"/>
        <w:ind w:firstLine="640" w:firstLineChars="200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一些重要文件要有所体现教材工作，论坛、宣介、媒体宣传。</w:t>
      </w:r>
    </w:p>
    <w:p>
      <w:pPr>
        <w:numPr>
          <w:ilvl w:val="0"/>
          <w:numId w:val="0"/>
        </w:numPr>
        <w:spacing w:line="600" w:lineRule="atLeast"/>
        <w:jc w:val="both"/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32"/>
          <w:szCs w:val="32"/>
          <w:lang w:val="en-US" w:eastAsia="zh-CN"/>
        </w:rPr>
        <w:t>第五节  打造人才平台</w:t>
      </w:r>
    </w:p>
    <w:p>
      <w:pPr>
        <w:spacing w:line="600" w:lineRule="atLeas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/>
        </w:rPr>
        <w:t>建立教材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 w:eastAsia="zh-CN"/>
        </w:rPr>
        <w:t>队伍，积极承担规划教材开发任务，在实践中物色优秀编写人员，探索建立农广校编写队伍的选拔、培养和激励机制，着力打造一支高素质的教材编写团队、出版团队、发行团队。</w:t>
      </w:r>
    </w:p>
    <w:p>
      <w:pPr>
        <w:spacing w:line="600" w:lineRule="atLeast"/>
      </w:pPr>
    </w:p>
    <w:p>
      <w:pPr>
        <w:spacing w:line="60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0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584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4EB58"/>
    <w:multiLevelType w:val="singleLevel"/>
    <w:tmpl w:val="B244EB5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6F82CEF0"/>
    <w:multiLevelType w:val="singleLevel"/>
    <w:tmpl w:val="6F82CEF0"/>
    <w:lvl w:ilvl="0" w:tentative="0">
      <w:start w:val="1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02E95"/>
    <w:rsid w:val="000155E0"/>
    <w:rsid w:val="00020CEE"/>
    <w:rsid w:val="00060ACA"/>
    <w:rsid w:val="00061331"/>
    <w:rsid w:val="000C2A70"/>
    <w:rsid w:val="00161067"/>
    <w:rsid w:val="00173770"/>
    <w:rsid w:val="001B2C7B"/>
    <w:rsid w:val="001C3C95"/>
    <w:rsid w:val="001D316D"/>
    <w:rsid w:val="002131FB"/>
    <w:rsid w:val="00236F34"/>
    <w:rsid w:val="00246730"/>
    <w:rsid w:val="00255706"/>
    <w:rsid w:val="0025766D"/>
    <w:rsid w:val="00287677"/>
    <w:rsid w:val="002B269B"/>
    <w:rsid w:val="002B5969"/>
    <w:rsid w:val="002E4F5C"/>
    <w:rsid w:val="002E5476"/>
    <w:rsid w:val="002F7A6D"/>
    <w:rsid w:val="00306ACD"/>
    <w:rsid w:val="00341192"/>
    <w:rsid w:val="00391463"/>
    <w:rsid w:val="00396BC0"/>
    <w:rsid w:val="003A1C8E"/>
    <w:rsid w:val="003A238F"/>
    <w:rsid w:val="003A29D2"/>
    <w:rsid w:val="003A7EFB"/>
    <w:rsid w:val="003C3F67"/>
    <w:rsid w:val="003C6A56"/>
    <w:rsid w:val="0040371F"/>
    <w:rsid w:val="00403FA4"/>
    <w:rsid w:val="00420EBA"/>
    <w:rsid w:val="00431AC8"/>
    <w:rsid w:val="00440BA2"/>
    <w:rsid w:val="00466943"/>
    <w:rsid w:val="004778E3"/>
    <w:rsid w:val="004A1BFF"/>
    <w:rsid w:val="004A73CE"/>
    <w:rsid w:val="004B0F2D"/>
    <w:rsid w:val="004F5B32"/>
    <w:rsid w:val="005A2E67"/>
    <w:rsid w:val="005E3CF2"/>
    <w:rsid w:val="00647D34"/>
    <w:rsid w:val="006968E8"/>
    <w:rsid w:val="00723A41"/>
    <w:rsid w:val="00750DCB"/>
    <w:rsid w:val="00755445"/>
    <w:rsid w:val="00765761"/>
    <w:rsid w:val="007B035D"/>
    <w:rsid w:val="007C5CB8"/>
    <w:rsid w:val="007F139D"/>
    <w:rsid w:val="00805CCE"/>
    <w:rsid w:val="00835C8B"/>
    <w:rsid w:val="00845936"/>
    <w:rsid w:val="008A747F"/>
    <w:rsid w:val="00920279"/>
    <w:rsid w:val="009728F1"/>
    <w:rsid w:val="009C63F3"/>
    <w:rsid w:val="00A05444"/>
    <w:rsid w:val="00A13176"/>
    <w:rsid w:val="00A14E69"/>
    <w:rsid w:val="00A379F4"/>
    <w:rsid w:val="00A43434"/>
    <w:rsid w:val="00AA5209"/>
    <w:rsid w:val="00AA55DD"/>
    <w:rsid w:val="00B02E95"/>
    <w:rsid w:val="00B552EB"/>
    <w:rsid w:val="00B75D0D"/>
    <w:rsid w:val="00B7649E"/>
    <w:rsid w:val="00B773DF"/>
    <w:rsid w:val="00BE5F96"/>
    <w:rsid w:val="00C00523"/>
    <w:rsid w:val="00C00BBD"/>
    <w:rsid w:val="00C067E7"/>
    <w:rsid w:val="00C27C9D"/>
    <w:rsid w:val="00C32700"/>
    <w:rsid w:val="00C33479"/>
    <w:rsid w:val="00C52EF7"/>
    <w:rsid w:val="00C54FE7"/>
    <w:rsid w:val="00C56CF5"/>
    <w:rsid w:val="00CB4483"/>
    <w:rsid w:val="00D4704B"/>
    <w:rsid w:val="00D471BA"/>
    <w:rsid w:val="00DA4968"/>
    <w:rsid w:val="00DC037A"/>
    <w:rsid w:val="00DC2BF9"/>
    <w:rsid w:val="00DE32CE"/>
    <w:rsid w:val="00E207F5"/>
    <w:rsid w:val="00E71D15"/>
    <w:rsid w:val="00E813D0"/>
    <w:rsid w:val="00EF2381"/>
    <w:rsid w:val="00F30779"/>
    <w:rsid w:val="00F5377F"/>
    <w:rsid w:val="00F563A6"/>
    <w:rsid w:val="00F836B1"/>
    <w:rsid w:val="00FE07CB"/>
    <w:rsid w:val="01BA7F61"/>
    <w:rsid w:val="020B7ECE"/>
    <w:rsid w:val="0244462A"/>
    <w:rsid w:val="026D43E0"/>
    <w:rsid w:val="03C74763"/>
    <w:rsid w:val="04FE3A9A"/>
    <w:rsid w:val="066E28E5"/>
    <w:rsid w:val="092D025E"/>
    <w:rsid w:val="097D1972"/>
    <w:rsid w:val="0C2A0C02"/>
    <w:rsid w:val="0D646341"/>
    <w:rsid w:val="0E783B0E"/>
    <w:rsid w:val="0F562554"/>
    <w:rsid w:val="0FB13647"/>
    <w:rsid w:val="10BC643B"/>
    <w:rsid w:val="114532D6"/>
    <w:rsid w:val="126E65B5"/>
    <w:rsid w:val="132225A7"/>
    <w:rsid w:val="14E57387"/>
    <w:rsid w:val="15CE75D2"/>
    <w:rsid w:val="16F702A9"/>
    <w:rsid w:val="17E77F0F"/>
    <w:rsid w:val="1ADD5EC8"/>
    <w:rsid w:val="1B526DCF"/>
    <w:rsid w:val="1B5405F1"/>
    <w:rsid w:val="1C940197"/>
    <w:rsid w:val="1D4A1639"/>
    <w:rsid w:val="1D6A1CEC"/>
    <w:rsid w:val="1DDD73EE"/>
    <w:rsid w:val="1E221762"/>
    <w:rsid w:val="1EAD6E1B"/>
    <w:rsid w:val="1F671264"/>
    <w:rsid w:val="211419A3"/>
    <w:rsid w:val="251220FD"/>
    <w:rsid w:val="265F45AD"/>
    <w:rsid w:val="2AA31D23"/>
    <w:rsid w:val="2AB66248"/>
    <w:rsid w:val="2B495F17"/>
    <w:rsid w:val="2C306774"/>
    <w:rsid w:val="2D5C6026"/>
    <w:rsid w:val="2DCA22E7"/>
    <w:rsid w:val="2ECD5F05"/>
    <w:rsid w:val="2F7667BD"/>
    <w:rsid w:val="31440C56"/>
    <w:rsid w:val="32045963"/>
    <w:rsid w:val="338D0663"/>
    <w:rsid w:val="358B203C"/>
    <w:rsid w:val="35D3227C"/>
    <w:rsid w:val="367B5E89"/>
    <w:rsid w:val="376B3939"/>
    <w:rsid w:val="38C27ECE"/>
    <w:rsid w:val="3AB24020"/>
    <w:rsid w:val="3B8362F7"/>
    <w:rsid w:val="3CA05910"/>
    <w:rsid w:val="42461443"/>
    <w:rsid w:val="42592E09"/>
    <w:rsid w:val="42A64851"/>
    <w:rsid w:val="443A2799"/>
    <w:rsid w:val="46783004"/>
    <w:rsid w:val="469C3CAE"/>
    <w:rsid w:val="46ED3296"/>
    <w:rsid w:val="47052D61"/>
    <w:rsid w:val="47947E61"/>
    <w:rsid w:val="48070F06"/>
    <w:rsid w:val="48D62BFB"/>
    <w:rsid w:val="49CF5AD5"/>
    <w:rsid w:val="4C531E17"/>
    <w:rsid w:val="4F0760F0"/>
    <w:rsid w:val="4FC41C53"/>
    <w:rsid w:val="52033783"/>
    <w:rsid w:val="531975E6"/>
    <w:rsid w:val="533D340F"/>
    <w:rsid w:val="53B77228"/>
    <w:rsid w:val="54160E27"/>
    <w:rsid w:val="54FC65FF"/>
    <w:rsid w:val="552E3C9B"/>
    <w:rsid w:val="55803216"/>
    <w:rsid w:val="569755AF"/>
    <w:rsid w:val="5B6D55F0"/>
    <w:rsid w:val="5D065885"/>
    <w:rsid w:val="5DA64C3B"/>
    <w:rsid w:val="5DBA1CF6"/>
    <w:rsid w:val="5EF5076F"/>
    <w:rsid w:val="600B0088"/>
    <w:rsid w:val="612B4EE5"/>
    <w:rsid w:val="61A22C29"/>
    <w:rsid w:val="6478763A"/>
    <w:rsid w:val="66920D72"/>
    <w:rsid w:val="6A2A3360"/>
    <w:rsid w:val="6B9B17F9"/>
    <w:rsid w:val="6D5F54AE"/>
    <w:rsid w:val="733D6F3D"/>
    <w:rsid w:val="73BF17E6"/>
    <w:rsid w:val="75F848E0"/>
    <w:rsid w:val="77961877"/>
    <w:rsid w:val="78180E65"/>
    <w:rsid w:val="7A426F95"/>
    <w:rsid w:val="7A6C26EF"/>
    <w:rsid w:val="7AF279C6"/>
    <w:rsid w:val="7B342202"/>
    <w:rsid w:val="7FD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标题 1 Char"/>
    <w:basedOn w:val="8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style01"/>
    <w:basedOn w:val="8"/>
    <w:qFormat/>
    <w:uiPriority w:val="0"/>
    <w:rPr>
      <w:rFonts w:ascii="FZFSK--GBK1-0" w:hAnsi="FZFSK--GBK1-0" w:eastAsia="FZFSK--GBK1-0" w:cs="FZFSK--GBK1-0"/>
      <w:color w:val="000000"/>
      <w:sz w:val="30"/>
      <w:szCs w:val="30"/>
    </w:rPr>
  </w:style>
  <w:style w:type="character" w:customStyle="1" w:styleId="13">
    <w:name w:val="fontstyle11"/>
    <w:basedOn w:val="8"/>
    <w:qFormat/>
    <w:uiPriority w:val="0"/>
    <w:rPr>
      <w:rFonts w:ascii="E-BX" w:hAnsi="E-BX" w:eastAsia="E-BX" w:cs="E-BX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F29BF4-FEED-41CA-B7BD-2434C1B34F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678</Words>
  <Characters>3871</Characters>
  <Lines>32</Lines>
  <Paragraphs>9</Paragraphs>
  <TotalTime>1</TotalTime>
  <ScaleCrop>false</ScaleCrop>
  <LinksUpToDate>false</LinksUpToDate>
  <CharactersWithSpaces>4540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2019-07-03T13:12:00Z</dcterms:created>
  <dc:creator>ngx</dc:creator>
  <cp:lastModifiedBy>广校体协</cp:lastModifiedBy>
  <cp:lastPrinted>2019-07-04T01:47:00Z</cp:lastPrinted>
  <dcterms:modified xsi:type="dcterms:W3CDTF">2022-04-21T02:20:29Z</dcterms:modified>
  <cp:revision>224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